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05E" w:rsidRDefault="000B305E" w:rsidP="000B305E">
      <w:pPr>
        <w:pStyle w:val="NormaleWeb"/>
        <w:spacing w:before="0" w:beforeAutospacing="0" w:after="150" w:afterAutospacing="0" w:line="270" w:lineRule="atLeast"/>
      </w:pPr>
      <w:r>
        <w:t>Con l'accordo tra Governo, Regioni ed enti locali siglato in Conferenza Unificata il 4 maggio 2017, è stata raggiunta l’intesa su moduli unificati e standardizzati per comunicazioni e istanze nei settori dell'edilizia e delle attività commerciali e assimilate.</w:t>
      </w:r>
    </w:p>
    <w:p w:rsidR="000B305E" w:rsidRDefault="000B305E" w:rsidP="000B305E">
      <w:pPr>
        <w:pStyle w:val="NormaleWeb"/>
        <w:spacing w:before="0" w:beforeAutospacing="0" w:after="150" w:afterAutospacing="0" w:line="270" w:lineRule="atLeast"/>
      </w:pPr>
      <w:r>
        <w:t>Con l’arrivo dei moduli unici nazionali i cittadini e le imprese che vogliono aprire, ad esempio, un negozio, un bar, o un esercizio commerciale (comprese le attività di e-commerce e di vendita a domicilio) o avviare interventi edilizi, come i lavori di ristrutturazione della propria casa, avranno tempi e regole certi e una riduzione dei costi e degli adempimenti, con una modulistica più semplice e valida su tutto il territorio nazionale.</w:t>
      </w:r>
    </w:p>
    <w:p w:rsidR="000B305E" w:rsidRDefault="000B305E" w:rsidP="000B305E">
      <w:pPr>
        <w:pStyle w:val="NormaleWeb"/>
        <w:spacing w:before="0" w:beforeAutospacing="0" w:after="150" w:afterAutospacing="0" w:line="270" w:lineRule="atLeast"/>
      </w:pPr>
      <w:r>
        <w:t>Tra le novità più importanti:</w:t>
      </w:r>
    </w:p>
    <w:p w:rsidR="000B305E" w:rsidRDefault="000B305E" w:rsidP="000B305E">
      <w:pPr>
        <w:numPr>
          <w:ilvl w:val="0"/>
          <w:numId w:val="1"/>
        </w:numPr>
        <w:spacing w:line="270" w:lineRule="atLeast"/>
      </w:pPr>
      <w:r>
        <w:rPr>
          <w:rFonts w:eastAsia="Times New Roman"/>
        </w:rPr>
        <w:t>Non possono più essere richiesti dati e adempimenti che derivano da prassi amministrative, ma non sono espressamente previsti dalla legge. Ad esempio, non è più richiesto il certificato di agibilità dei locali per l’avvio di un’attività commerciale o produttiva.</w:t>
      </w:r>
    </w:p>
    <w:p w:rsidR="000B305E" w:rsidRDefault="000B305E" w:rsidP="000B305E">
      <w:pPr>
        <w:numPr>
          <w:ilvl w:val="0"/>
          <w:numId w:val="1"/>
        </w:numPr>
        <w:spacing w:line="270" w:lineRule="atLeast"/>
      </w:pPr>
      <w:r>
        <w:rPr>
          <w:rFonts w:eastAsia="Times New Roman"/>
        </w:rPr>
        <w:t>Nella modulistica commerciale il linguaggio è stato semplificato, utilizzando il più possibile termini di uso comune, più comprensibili per chi deve compilare e firmare le dichiarazioni. Così, ad esempio, quello che prima era “un esercizio di somministrazione di alimenti e bevande” è diventato, più semplicemente, un bar o un ristorante.</w:t>
      </w:r>
    </w:p>
    <w:p w:rsidR="000B305E" w:rsidRDefault="000B305E" w:rsidP="000B305E">
      <w:pPr>
        <w:numPr>
          <w:ilvl w:val="0"/>
          <w:numId w:val="1"/>
        </w:numPr>
        <w:spacing w:line="270" w:lineRule="atLeast"/>
      </w:pPr>
      <w:r>
        <w:rPr>
          <w:rFonts w:eastAsia="Times New Roman"/>
        </w:rPr>
        <w:t>Sono state eliminate tutte le espressioni del tipo “ai sensi della legge” (i riferimenti normativi si trovano solo in nota o tra parentesi). E’ stato esplicitato il contenuto dei requisiti previsti dalla legge laddove erano previste formule del tipo “dichiaro di essere in possesso dei requisiti di cui all’art. X della legge XX”, che rendevano difficilmente conoscibile per l’impresa il contenuto della dichiarazione da sottoscrivere.</w:t>
      </w:r>
    </w:p>
    <w:p w:rsidR="000B305E" w:rsidRDefault="000B305E" w:rsidP="000B305E">
      <w:pPr>
        <w:pStyle w:val="NormaleWeb"/>
        <w:spacing w:before="0" w:beforeAutospacing="0" w:after="150" w:afterAutospacing="0" w:line="270" w:lineRule="atLeast"/>
      </w:pPr>
      <w:r>
        <w:t>Le amministrazioni comunali, alle quali sono rivolte domande, segnalazioni e comunicazioni, hanno l’obbligo di </w:t>
      </w:r>
      <w:r>
        <w:rPr>
          <w:rStyle w:val="Enfasigrassetto"/>
        </w:rPr>
        <w:t>pubblicare sul loro sito istituzionale entro e non oltre </w:t>
      </w:r>
      <w:hyperlink r:id="rId6" w:history="1">
        <w:r>
          <w:rPr>
            <w:rStyle w:val="Collegamentoipertestuale"/>
            <w:b/>
            <w:bCs/>
          </w:rPr>
          <w:t>il 30 giugno  2017</w:t>
        </w:r>
      </w:hyperlink>
      <w:r>
        <w:rPr>
          <w:rStyle w:val="Enfasigrassetto"/>
        </w:rPr>
        <w:t> i moduli unificati e standardizzat</w:t>
      </w:r>
      <w:r>
        <w:t>i, adottati con l’accordo e adattati, ove necessario, dalle Regioni in relazione alle specifiche normative regionali </w:t>
      </w:r>
      <w:r>
        <w:rPr>
          <w:rStyle w:val="Enfasigrassetto"/>
        </w:rPr>
        <w:t>entro </w:t>
      </w:r>
      <w:hyperlink r:id="rId7" w:history="1">
        <w:r>
          <w:rPr>
            <w:rStyle w:val="Collegamentoipertestuale"/>
            <w:b/>
            <w:bCs/>
          </w:rPr>
          <w:t>il 20 giugno 2017</w:t>
        </w:r>
      </w:hyperlink>
      <w:r>
        <w:t>.</w:t>
      </w:r>
    </w:p>
    <w:p w:rsidR="000B305E" w:rsidRDefault="000B305E" w:rsidP="000B305E">
      <w:pPr>
        <w:pStyle w:val="NormaleWeb"/>
        <w:spacing w:before="0" w:beforeAutospacing="0" w:after="150" w:afterAutospacing="0" w:line="270" w:lineRule="atLeast"/>
      </w:pPr>
      <w:r>
        <w:t>L’obbligo di pubblicazione della modulistica sul sito istituzionale da parte del Comune può essere assolto anche attraverso una delle seguenti modalità:</w:t>
      </w:r>
      <w:r>
        <w:br/>
        <w:t>- Rinvio (link) alla piattaforma telematica di riferimento;</w:t>
      </w:r>
      <w:r>
        <w:br/>
        <w:t>- Rinvio (link) alla modulistica adottata dalla Regione, successivamente all’accordo e pubblicata sul sito istituzionale della Regione stessa.</w:t>
      </w:r>
    </w:p>
    <w:p w:rsidR="000B305E" w:rsidRDefault="000B305E" w:rsidP="000B305E">
      <w:pPr>
        <w:pStyle w:val="NormaleWeb"/>
        <w:spacing w:before="0" w:beforeAutospacing="0" w:after="150" w:afterAutospacing="0" w:line="270" w:lineRule="atLeast"/>
      </w:pPr>
      <w:r>
        <w:t>La mancata pubblicazione dei moduli e delle informazioni indicate, entro </w:t>
      </w:r>
      <w:hyperlink r:id="rId8" w:history="1">
        <w:r>
          <w:rPr>
            <w:rStyle w:val="Collegamentoipertestuale"/>
          </w:rPr>
          <w:t>il 30 giugno</w:t>
        </w:r>
      </w:hyperlink>
      <w:r>
        <w:t>, costituisce illecito disciplinare punibile con la sospensione dal servizio con privazione della retribuzione da tre giorni a sei mesi.</w:t>
      </w:r>
    </w:p>
    <w:p w:rsidR="000B305E" w:rsidRDefault="000B305E" w:rsidP="000B305E">
      <w:pPr>
        <w:pStyle w:val="NormaleWeb"/>
        <w:spacing w:before="0" w:beforeAutospacing="0" w:after="150" w:afterAutospacing="0" w:line="270" w:lineRule="atLeast"/>
      </w:pPr>
      <w:r>
        <w:t>L'Accordo è stato diffuso con una nota a firma del Ministro Marianna Madia, del Presidente della Conferenza delle Regioni e province autonome, del Presidente dell'ANCI. </w:t>
      </w:r>
      <w:hyperlink r:id="rId9" w:tooltip="Conferenza Regioni Province" w:history="1">
        <w:r>
          <w:rPr>
            <w:rStyle w:val="Collegamentoipertestuale"/>
          </w:rPr>
          <w:t>Vedi la nota</w:t>
        </w:r>
      </w:hyperlink>
      <w:r>
        <w:t>.</w:t>
      </w:r>
    </w:p>
    <w:p w:rsidR="000B305E" w:rsidRDefault="000B305E" w:rsidP="000B305E">
      <w:pPr>
        <w:pStyle w:val="NormaleWeb"/>
        <w:spacing w:before="0" w:beforeAutospacing="0" w:after="150" w:afterAutospacing="0" w:line="270" w:lineRule="atLeast"/>
      </w:pPr>
      <w:r>
        <w:t>L'ANCI ha inoltre diffuso a tutte le amministrazioni comunali la propria </w:t>
      </w:r>
      <w:hyperlink r:id="rId10" w:tooltip="apri la Nota anci" w:history="1">
        <w:r>
          <w:rPr>
            <w:rStyle w:val="Collegamentoipertestuale"/>
          </w:rPr>
          <w:t>nota d'indirizzo</w:t>
        </w:r>
      </w:hyperlink>
      <w:r>
        <w:t>.</w:t>
      </w:r>
    </w:p>
    <w:p w:rsidR="000B305E" w:rsidRDefault="000B305E" w:rsidP="000B305E">
      <w:pPr>
        <w:pStyle w:val="NormaleWeb"/>
        <w:spacing w:before="0" w:beforeAutospacing="0" w:after="150" w:afterAutospacing="0" w:line="270" w:lineRule="atLeast"/>
      </w:pPr>
      <w:r>
        <w:t> </w:t>
      </w:r>
    </w:p>
    <w:p w:rsidR="009865BB" w:rsidRDefault="000B305E" w:rsidP="000B305E">
      <w:hyperlink r:id="rId11" w:tooltip="Modulistica commercio" w:history="1">
        <w:r>
          <w:rPr>
            <w:rStyle w:val="Collegamentoipertestuale"/>
            <w:rFonts w:eastAsia="Times New Roman"/>
          </w:rPr>
          <w:t>Vedi la modulistica approvata per il settore delle attività commerciali e assimilate</w:t>
        </w:r>
      </w:hyperlink>
      <w:bookmarkStart w:id="0" w:name="_GoBack"/>
      <w:bookmarkEnd w:id="0"/>
    </w:p>
    <w:sectPr w:rsidR="009865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473AE"/>
    <w:multiLevelType w:val="multilevel"/>
    <w:tmpl w:val="3DF4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5E"/>
    <w:rsid w:val="000B305E"/>
    <w:rsid w:val="0098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305E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B305E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0B305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B30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305E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B305E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0B305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B30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5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x-apple-data-detectors://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x-apple-data-detectors://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x-apple-data-detectors://6" TargetMode="External"/><Relationship Id="rId11" Type="http://schemas.openxmlformats.org/officeDocument/2006/relationships/hyperlink" Target="http://www.italiasemplice.gov.it/modulistica/modulistica-commerci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taliasemplice.gov.it/media/2389/nota_anci_modulistic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aliasemplice.gov.it/media/2388/conferenzaregioniprovince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Ragioneria - Comune di Offlaga</dc:creator>
  <cp:lastModifiedBy>Ufficio Ragioneria - Comune di Offlaga</cp:lastModifiedBy>
  <cp:revision>1</cp:revision>
  <dcterms:created xsi:type="dcterms:W3CDTF">2017-06-20T14:01:00Z</dcterms:created>
  <dcterms:modified xsi:type="dcterms:W3CDTF">2017-06-20T14:02:00Z</dcterms:modified>
</cp:coreProperties>
</file>